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0404A0">
        <w:rPr>
          <w:rStyle w:val="11"/>
          <w:b/>
          <w:sz w:val="24"/>
          <w:szCs w:val="24"/>
        </w:rPr>
        <w:t>ПРОФИЛЬ ДОЛЖНОСТИ</w:t>
      </w:r>
      <w:r w:rsidRPr="0045383E">
        <w:rPr>
          <w:rStyle w:val="11"/>
          <w:b/>
          <w:sz w:val="24"/>
          <w:szCs w:val="24"/>
        </w:rPr>
        <w:t xml:space="preserve"> </w:t>
      </w:r>
    </w:p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EA3AFD">
        <w:rPr>
          <w:rStyle w:val="11"/>
          <w:b/>
          <w:sz w:val="24"/>
          <w:szCs w:val="24"/>
        </w:rPr>
        <w:t>для категории</w:t>
      </w:r>
      <w:r>
        <w:rPr>
          <w:rStyle w:val="11"/>
          <w:b/>
          <w:sz w:val="24"/>
          <w:szCs w:val="24"/>
        </w:rPr>
        <w:t xml:space="preserve"> «</w:t>
      </w:r>
      <w:r w:rsidR="008908A0">
        <w:rPr>
          <w:rStyle w:val="11"/>
          <w:b/>
          <w:sz w:val="24"/>
          <w:szCs w:val="24"/>
        </w:rPr>
        <w:t>Специалисты</w:t>
      </w:r>
      <w:r w:rsidR="00925DB9">
        <w:rPr>
          <w:rStyle w:val="11"/>
          <w:b/>
          <w:sz w:val="24"/>
          <w:szCs w:val="24"/>
        </w:rPr>
        <w:t>»</w:t>
      </w:r>
      <w:r>
        <w:rPr>
          <w:rStyle w:val="11"/>
          <w:b/>
          <w:sz w:val="24"/>
          <w:szCs w:val="24"/>
        </w:rPr>
        <w:t xml:space="preserve"> группы «</w:t>
      </w:r>
      <w:r w:rsidR="009318F1">
        <w:rPr>
          <w:rStyle w:val="11"/>
          <w:b/>
          <w:sz w:val="24"/>
          <w:szCs w:val="24"/>
        </w:rPr>
        <w:t>Старшие</w:t>
      </w:r>
      <w:r>
        <w:rPr>
          <w:rStyle w:val="11"/>
          <w:b/>
          <w:sz w:val="24"/>
          <w:szCs w:val="24"/>
        </w:rPr>
        <w:t>»</w:t>
      </w:r>
    </w:p>
    <w:p w:rsidR="00817AEF" w:rsidRPr="0045383E" w:rsidRDefault="00817AEF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tbl>
      <w:tblPr>
        <w:tblW w:w="10348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7654"/>
      </w:tblGrid>
      <w:tr w:rsidR="00D23AB5" w:rsidRPr="0045383E" w:rsidTr="00E12AE1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rStyle w:val="11"/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D23AB5" w:rsidRDefault="009318F1" w:rsidP="003424E4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  <w:r w:rsidR="003424E4">
              <w:rPr>
                <w:sz w:val="22"/>
                <w:szCs w:val="22"/>
              </w:rPr>
              <w:t xml:space="preserve"> отдела бухгалтерского и финансового обеспечения</w:t>
            </w:r>
            <w:r w:rsidR="00D23AB5" w:rsidRPr="00D23AB5">
              <w:rPr>
                <w:sz w:val="22"/>
                <w:szCs w:val="22"/>
              </w:rPr>
              <w:t xml:space="preserve"> </w:t>
            </w:r>
            <w:r w:rsidR="00EB22ED">
              <w:rPr>
                <w:sz w:val="22"/>
                <w:szCs w:val="22"/>
              </w:rPr>
              <w:t xml:space="preserve">Административного управления </w:t>
            </w:r>
            <w:bookmarkStart w:id="0" w:name="_GoBack"/>
            <w:bookmarkEnd w:id="0"/>
            <w:r w:rsidR="00925DB9">
              <w:rPr>
                <w:sz w:val="22"/>
                <w:szCs w:val="22"/>
              </w:rPr>
              <w:t xml:space="preserve">Департамента строительства </w:t>
            </w:r>
            <w:r w:rsidR="00D23AB5" w:rsidRPr="00D23AB5">
              <w:rPr>
                <w:sz w:val="22"/>
                <w:szCs w:val="22"/>
              </w:rPr>
              <w:t>Ханты-</w:t>
            </w:r>
            <w:r w:rsidR="00925DB9">
              <w:rPr>
                <w:sz w:val="22"/>
                <w:szCs w:val="22"/>
              </w:rPr>
              <w:t>Мансийского автономного округа - Югры (далее -</w:t>
            </w:r>
            <w:r w:rsidR="00D23AB5" w:rsidRPr="00D23AB5">
              <w:rPr>
                <w:sz w:val="22"/>
                <w:szCs w:val="22"/>
              </w:rPr>
              <w:t xml:space="preserve"> Департамент, </w:t>
            </w:r>
            <w:r w:rsidR="000636CA">
              <w:rPr>
                <w:sz w:val="22"/>
                <w:szCs w:val="22"/>
              </w:rPr>
              <w:t>Отдел, Управление).</w:t>
            </w:r>
          </w:p>
        </w:tc>
      </w:tr>
      <w:tr w:rsidR="003424E4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424E4" w:rsidRPr="00D23AB5" w:rsidRDefault="003424E4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3424E4" w:rsidRPr="00AA7C77" w:rsidRDefault="003424E4" w:rsidP="00DD17B8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жилищно-коммунального хозяйства и строительства.</w:t>
            </w:r>
          </w:p>
        </w:tc>
      </w:tr>
      <w:tr w:rsidR="003424E4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424E4" w:rsidRPr="00D23AB5" w:rsidRDefault="003424E4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3424E4" w:rsidRPr="00AA7C77" w:rsidRDefault="003424E4" w:rsidP="00DD17B8">
            <w:pPr>
              <w:ind w:firstLine="694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 xml:space="preserve">Бюджетная политика в области </w:t>
            </w:r>
            <w:r w:rsidRPr="00AA7C77">
              <w:rPr>
                <w:sz w:val="22"/>
                <w:szCs w:val="22"/>
              </w:rPr>
              <w:t>капитального строи</w:t>
            </w:r>
            <w:r>
              <w:rPr>
                <w:sz w:val="22"/>
                <w:szCs w:val="22"/>
              </w:rPr>
              <w:t xml:space="preserve">тельства и капитального ремонта, </w:t>
            </w:r>
            <w:r w:rsidRPr="00AA7C77">
              <w:rPr>
                <w:sz w:val="22"/>
                <w:szCs w:val="22"/>
              </w:rPr>
              <w:t>градостроительной деятельности и архитектуры.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8908A0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Подчиняется начальнику </w:t>
            </w:r>
            <w:r w:rsidR="008908A0">
              <w:rPr>
                <w:sz w:val="22"/>
                <w:szCs w:val="22"/>
              </w:rPr>
              <w:t>Отдела</w:t>
            </w:r>
            <w:r w:rsidRPr="00D23AB5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8908A0" w:rsidP="00764513">
            <w:pPr>
              <w:ind w:firstLine="709"/>
              <w:jc w:val="both"/>
              <w:textAlignment w:val="baselin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Нет</w:t>
            </w:r>
            <w:r w:rsidR="00D23AB5" w:rsidRPr="00D23AB5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Условия и режим  работы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для мужчин – 40 часов в неделю,  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для женщин – 36 часов в неделю,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выходные дни – суббота и воскресенье,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ненормированный </w:t>
            </w:r>
            <w:r w:rsidR="007372FA">
              <w:rPr>
                <w:sz w:val="22"/>
                <w:szCs w:val="22"/>
              </w:rPr>
              <w:t>служебный</w:t>
            </w:r>
            <w:r w:rsidRPr="00D23AB5">
              <w:rPr>
                <w:sz w:val="22"/>
                <w:szCs w:val="22"/>
              </w:rPr>
              <w:t xml:space="preserve"> день.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D23AB5">
              <w:rPr>
                <w:sz w:val="22"/>
                <w:szCs w:val="22"/>
                <w:u w:val="single"/>
                <w:lang w:eastAsia="ru-RU"/>
              </w:rPr>
              <w:t>Условия работы: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D23AB5">
              <w:rPr>
                <w:sz w:val="22"/>
                <w:szCs w:val="22"/>
                <w:lang w:eastAsia="ru-RU"/>
              </w:rPr>
              <w:t>испытательный срок от 3 до 6 месяцев,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  <w:lang w:eastAsia="ru-RU"/>
              </w:rPr>
              <w:t>допуск к государственной тайне не предусмотрен.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D23AB5" w:rsidRDefault="003424E4" w:rsidP="008908A0">
            <w:pPr>
              <w:ind w:firstLine="709"/>
              <w:jc w:val="both"/>
              <w:rPr>
                <w:sz w:val="22"/>
                <w:szCs w:val="22"/>
              </w:rPr>
            </w:pPr>
            <w:r w:rsidRPr="00B37CE5">
              <w:rPr>
                <w:sz w:val="22"/>
                <w:szCs w:val="22"/>
                <w:lang w:eastAsia="ru-RU"/>
              </w:rPr>
              <w:t>Организация бюджетного процесса, ведение бюджетного и налогового учета, составление бюджетного и налоговой отчетности.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по должности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Осуществляет:</w:t>
            </w:r>
          </w:p>
          <w:p w:rsidR="003424E4" w:rsidRPr="00E80ED4" w:rsidRDefault="003424E4" w:rsidP="003424E4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>
              <w:rPr>
                <w:sz w:val="22"/>
                <w:szCs w:val="22"/>
                <w:lang w:eastAsia="ru-RU"/>
              </w:rPr>
              <w:t>внутренний финансовый контроль в соответствии с компетенцией отдела</w:t>
            </w:r>
            <w:r w:rsidRPr="00DF2B5B">
              <w:rPr>
                <w:sz w:val="22"/>
                <w:szCs w:val="22"/>
                <w:lang w:eastAsia="ru-RU"/>
              </w:rPr>
              <w:t>:</w:t>
            </w:r>
            <w:r>
              <w:rPr>
                <w:sz w:val="22"/>
                <w:szCs w:val="22"/>
                <w:lang w:eastAsia="ru-RU"/>
              </w:rPr>
              <w:t xml:space="preserve"> путем проведения комплексных ревизий (проверок) подведомственных учреждений Департамента</w:t>
            </w:r>
            <w:r w:rsidRPr="00D5334E">
              <w:rPr>
                <w:sz w:val="22"/>
                <w:szCs w:val="22"/>
                <w:lang w:eastAsia="ru-RU"/>
              </w:rPr>
              <w:t>;</w:t>
            </w:r>
            <w:r>
              <w:rPr>
                <w:sz w:val="22"/>
                <w:szCs w:val="22"/>
                <w:lang w:eastAsia="ru-RU"/>
              </w:rPr>
              <w:t xml:space="preserve"> проверок оформления документов на соответствие требованиям бюджетного законодательства Российской Федерации и иных нормативных правовых актов, регулирующих бюджетные правоотношения, санкционирование (авторизация) операций (действий по формированию документов, необходимых для выполнения бюджетных процедур), сверка данных, сбор и анализ информации о результатах выполнения бюджетных процедур</w:t>
            </w:r>
            <w:r w:rsidRPr="00E80ED4">
              <w:rPr>
                <w:sz w:val="22"/>
                <w:szCs w:val="22"/>
                <w:lang w:eastAsia="ru-RU"/>
              </w:rPr>
              <w:t>;</w:t>
            </w:r>
            <w:proofErr w:type="gramEnd"/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proofErr w:type="gramStart"/>
            <w:r w:rsidRPr="003424E4">
              <w:rPr>
                <w:sz w:val="22"/>
                <w:szCs w:val="22"/>
              </w:rPr>
              <w:t>формирование полной и достоверной информации, необходимой внутренним и внешним пользователям бюджетной отчетности для осуществления ими полномочий по внутреннему и внешнему финансовому контролю за соблюдением законодательства Российской Федерации при осуществлении учета хозяйственных операций и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нормативами;</w:t>
            </w:r>
            <w:proofErr w:type="gramEnd"/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своевременное формирование бухгалтерской и статистической отчетности, правильным оформлением и хранением бухгалтерской документации;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учет и контроль исполнения предписаний судебных актов в пределах своей компетенции;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 xml:space="preserve">правильное и своевременное отражение операций бухгалтерского учета; 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 xml:space="preserve">формирует первичные учетные документы по перемещению и списанию основных средств и отражает их в учете; 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lastRenderedPageBreak/>
              <w:t>ежемесячное начисление амортизации основных средств;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принимает и обрабатывает путевые листы;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 xml:space="preserve">формирование и предоставление в Департамент по управлению государственным имуществом Ханты-Мансийского автономного                  округа - Югры реестры основных средств, движимого и недвижимого имущества, находящегося в оперативном управлении Департамента; 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правильное и своевременное отражение в учете расчетов с поставщиками и подрядчиками;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прием и контроль первичной учетной документации по поступлению, внутреннему перемещению и выбытию основных средств;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 xml:space="preserve">формирует первичные учетные документы по перемещению и списанию материальных запасов и отражает их в учете; 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 xml:space="preserve">прием и контроль первичной учетной документации по расчетам с поставщиками и подрядчиками; </w:t>
            </w:r>
          </w:p>
          <w:p w:rsidR="003424E4" w:rsidRPr="003424E4" w:rsidRDefault="003424E4" w:rsidP="003424E4">
            <w:pPr>
              <w:ind w:firstLine="709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выписывает и ведет учет доверенностей;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участие в подготовке проектов приказов Департамента по вопросам учета нефинансовых активов;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 xml:space="preserve">участие в составлении годовой, квартальной и месячной бюджетной отчетности Департамента; </w:t>
            </w:r>
          </w:p>
          <w:p w:rsidR="003424E4" w:rsidRPr="003424E4" w:rsidRDefault="003424E4" w:rsidP="003424E4">
            <w:pPr>
              <w:shd w:val="clear" w:color="auto" w:fill="FFFFFF"/>
              <w:spacing w:line="324" w:lineRule="exact"/>
              <w:ind w:left="7" w:right="7" w:firstLine="709"/>
              <w:jc w:val="both"/>
              <w:rPr>
                <w:sz w:val="22"/>
                <w:szCs w:val="22"/>
              </w:rPr>
            </w:pPr>
            <w:r w:rsidRPr="003424E4">
              <w:rPr>
                <w:color w:val="000000"/>
                <w:sz w:val="22"/>
                <w:szCs w:val="22"/>
              </w:rPr>
              <w:t xml:space="preserve">подготовку проектов нормативных правовых актов Департамента в установленной сфере деятельности по вопросам, связанным с осуществлением основных функций Отдела, и направляет их на </w:t>
            </w:r>
            <w:r w:rsidRPr="003424E4">
              <w:rPr>
                <w:color w:val="000000"/>
                <w:spacing w:val="-5"/>
                <w:sz w:val="22"/>
                <w:szCs w:val="22"/>
              </w:rPr>
              <w:t>заключение</w:t>
            </w:r>
            <w:r w:rsidRPr="003424E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424E4">
              <w:rPr>
                <w:color w:val="000000"/>
                <w:spacing w:val="-2"/>
                <w:sz w:val="22"/>
                <w:szCs w:val="22"/>
              </w:rPr>
              <w:t>соответствующим</w:t>
            </w:r>
            <w:r w:rsidRPr="003424E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424E4">
              <w:rPr>
                <w:color w:val="000000"/>
                <w:spacing w:val="-2"/>
                <w:sz w:val="22"/>
                <w:szCs w:val="22"/>
              </w:rPr>
              <w:t>структурным</w:t>
            </w:r>
            <w:r w:rsidRPr="003424E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424E4">
              <w:rPr>
                <w:color w:val="000000"/>
                <w:spacing w:val="-4"/>
                <w:sz w:val="22"/>
                <w:szCs w:val="22"/>
              </w:rPr>
              <w:t xml:space="preserve">подразделениям </w:t>
            </w:r>
            <w:r w:rsidRPr="003424E4">
              <w:rPr>
                <w:color w:val="000000"/>
                <w:spacing w:val="-1"/>
                <w:sz w:val="22"/>
                <w:szCs w:val="22"/>
              </w:rPr>
              <w:t>Департамента;</w:t>
            </w:r>
          </w:p>
          <w:p w:rsidR="003424E4" w:rsidRDefault="003424E4" w:rsidP="003424E4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иные функции в установленной сфере деятельности отдела по поручению руководства Департамента.</w:t>
            </w:r>
          </w:p>
          <w:p w:rsidR="003424E4" w:rsidRDefault="003424E4" w:rsidP="003424E4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>Обеспечивает</w:t>
            </w:r>
            <w:r w:rsidRPr="000636CA">
              <w:rPr>
                <w:sz w:val="22"/>
                <w:szCs w:val="22"/>
                <w:u w:val="single"/>
                <w:lang w:eastAsia="ru-RU"/>
              </w:rPr>
              <w:t>: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ежемесячное составление журнала операций по выбытию и перемещению нефинансовых активов;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ежемесячное составление журнала операций расчетов с поставщиками и подрядчиками;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сохранность первичных учетных документов (по учету движения нематериальных активов в течение сроков установленных в соответствии с нормативными документами);</w:t>
            </w:r>
          </w:p>
          <w:p w:rsidR="003424E4" w:rsidRPr="003424E4" w:rsidRDefault="003424E4" w:rsidP="003424E4">
            <w:pPr>
              <w:tabs>
                <w:tab w:val="left" w:pos="851"/>
              </w:tabs>
              <w:ind w:firstLine="708"/>
              <w:jc w:val="both"/>
              <w:rPr>
                <w:color w:val="000000"/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 xml:space="preserve">своевременное представление отчетов в соответствующий орган </w:t>
            </w:r>
            <w:r w:rsidRPr="003424E4">
              <w:rPr>
                <w:color w:val="000000"/>
                <w:sz w:val="22"/>
                <w:szCs w:val="22"/>
              </w:rPr>
              <w:t>государственной статистической отчетности;</w:t>
            </w:r>
          </w:p>
          <w:p w:rsidR="003424E4" w:rsidRPr="003424E4" w:rsidRDefault="003424E4" w:rsidP="003424E4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3424E4">
              <w:rPr>
                <w:sz w:val="22"/>
                <w:szCs w:val="22"/>
              </w:rPr>
              <w:t>подготовку в установленном порядке ответов по обращениям государственных органов, органов местного самоуправления, юридических лиц, жалобам и заявлениям граждан по вопросам, входящим в компетенцию отдела.</w:t>
            </w:r>
          </w:p>
          <w:p w:rsidR="000636CA" w:rsidRDefault="000636CA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Участвует:</w:t>
            </w:r>
          </w:p>
          <w:p w:rsidR="003424E4" w:rsidRPr="003424E4" w:rsidRDefault="003424E4" w:rsidP="003424E4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24E4">
              <w:rPr>
                <w:rFonts w:ascii="Times New Roman" w:hAnsi="Times New Roman" w:cs="Times New Roman"/>
                <w:sz w:val="22"/>
                <w:szCs w:val="22"/>
              </w:rPr>
              <w:t>в составление годовой, квартальной и месячной бюджетной отчетности Департамента;</w:t>
            </w:r>
          </w:p>
          <w:p w:rsidR="003424E4" w:rsidRPr="003424E4" w:rsidRDefault="003424E4" w:rsidP="003424E4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24E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разработке проектов приказов Департамента по вопросам бухгалтерского учета;</w:t>
            </w:r>
          </w:p>
          <w:p w:rsidR="003424E4" w:rsidRPr="003424E4" w:rsidRDefault="003424E4" w:rsidP="003424E4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424E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проведении</w:t>
            </w:r>
            <w:r w:rsidRPr="003424E4">
              <w:rPr>
                <w:rFonts w:ascii="Times New Roman" w:hAnsi="Times New Roman" w:cs="Times New Roman"/>
                <w:sz w:val="22"/>
                <w:szCs w:val="22"/>
              </w:rPr>
              <w:t xml:space="preserve"> инвентаризации нематериальных активов; </w:t>
            </w:r>
          </w:p>
          <w:p w:rsidR="003424E4" w:rsidRPr="003424E4" w:rsidRDefault="003424E4" w:rsidP="003424E4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 xml:space="preserve">в организации и проведении </w:t>
            </w:r>
            <w:r w:rsidRPr="003424E4">
              <w:rPr>
                <w:color w:val="000000"/>
                <w:spacing w:val="-1"/>
                <w:sz w:val="22"/>
                <w:szCs w:val="22"/>
              </w:rPr>
              <w:t xml:space="preserve">комплексных ревизий (проверок) </w:t>
            </w:r>
            <w:r w:rsidRPr="003424E4">
              <w:rPr>
                <w:color w:val="000000"/>
                <w:sz w:val="22"/>
                <w:szCs w:val="22"/>
              </w:rPr>
              <w:t>подведомственных учреждений Департамента</w:t>
            </w:r>
            <w:r w:rsidRPr="003424E4">
              <w:rPr>
                <w:sz w:val="22"/>
                <w:szCs w:val="22"/>
              </w:rPr>
              <w:t>;</w:t>
            </w:r>
          </w:p>
          <w:p w:rsidR="000636CA" w:rsidRPr="003424E4" w:rsidRDefault="003424E4" w:rsidP="003424E4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3424E4">
              <w:rPr>
                <w:sz w:val="22"/>
                <w:szCs w:val="22"/>
              </w:rPr>
              <w:t>в выставках, семинарах, конференциях по бухгалтерскому учету.</w:t>
            </w:r>
          </w:p>
          <w:p w:rsid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Анализирует:</w:t>
            </w:r>
          </w:p>
          <w:p w:rsidR="003424E4" w:rsidRPr="003424E4" w:rsidRDefault="003424E4" w:rsidP="003424E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3424E4">
              <w:rPr>
                <w:sz w:val="22"/>
                <w:szCs w:val="22"/>
              </w:rPr>
              <w:t>практику применения действующего законодательства Российской Федерации и законодательства автономного округа по вопросам бухгалтерского учета;</w:t>
            </w:r>
          </w:p>
          <w:p w:rsidR="003424E4" w:rsidRPr="003424E4" w:rsidRDefault="003424E4" w:rsidP="003424E4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3424E4">
              <w:rPr>
                <w:sz w:val="22"/>
                <w:szCs w:val="22"/>
              </w:rPr>
              <w:t>статистические и отчетные данные о результатах деятельности</w:t>
            </w:r>
            <w:proofErr w:type="gramStart"/>
            <w:r w:rsidRPr="003424E4">
              <w:rPr>
                <w:sz w:val="22"/>
                <w:szCs w:val="22"/>
              </w:rPr>
              <w:t xml:space="preserve"> О</w:t>
            </w:r>
            <w:proofErr w:type="gramEnd"/>
            <w:r w:rsidRPr="003424E4">
              <w:rPr>
                <w:sz w:val="22"/>
                <w:szCs w:val="22"/>
              </w:rPr>
              <w:t>дела, подведомственных учреждений.</w:t>
            </w:r>
          </w:p>
          <w:p w:rsidR="000636CA" w:rsidRDefault="000636CA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Контролирует:</w:t>
            </w:r>
          </w:p>
          <w:p w:rsidR="00D23AB5" w:rsidRPr="00D23AB5" w:rsidRDefault="003424E4" w:rsidP="003424E4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3424E4">
              <w:rPr>
                <w:sz w:val="22"/>
                <w:szCs w:val="22"/>
              </w:rPr>
              <w:lastRenderedPageBreak/>
              <w:t>правильность оформления первичной учетной документации.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764513" w:rsidRPr="00764513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764513">
              <w:rPr>
                <w:sz w:val="22"/>
                <w:szCs w:val="22"/>
              </w:rPr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юридическими лицами, гражданскими служащими, гражданами, общественными объединениями и иными организациями.</w:t>
            </w:r>
          </w:p>
          <w:p w:rsidR="00D23AB5" w:rsidRPr="00D23AB5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764513">
              <w:rPr>
                <w:sz w:val="22"/>
                <w:szCs w:val="22"/>
              </w:rPr>
              <w:t>Работа с документооборотом (в том числе электронным), документацией.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D23AB5">
              <w:rPr>
                <w:rFonts w:eastAsia="Calibri"/>
                <w:sz w:val="22"/>
                <w:szCs w:val="22"/>
              </w:rPr>
              <w:t>Высшее образование.</w:t>
            </w:r>
          </w:p>
          <w:p w:rsidR="00D23AB5" w:rsidRPr="00D23AB5" w:rsidRDefault="003424E4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 xml:space="preserve">Специальность, направление подготовки: </w:t>
            </w:r>
            <w:r w:rsidRPr="00C00DEE">
              <w:rPr>
                <w:sz w:val="22"/>
                <w:szCs w:val="22"/>
              </w:rPr>
              <w:t>«Экономика»,</w:t>
            </w:r>
            <w:r w:rsidRPr="006922FE">
              <w:rPr>
                <w:sz w:val="22"/>
                <w:szCs w:val="22"/>
              </w:rPr>
              <w:t xml:space="preserve"> «Экономика и управление», «Финансы и кредит»</w:t>
            </w:r>
            <w:r>
              <w:rPr>
                <w:sz w:val="22"/>
                <w:szCs w:val="22"/>
              </w:rPr>
              <w:t>,</w:t>
            </w:r>
            <w:r w:rsidRPr="000E2084">
              <w:rPr>
                <w:sz w:val="22"/>
                <w:szCs w:val="22"/>
              </w:rPr>
              <w:t xml:space="preserve"> </w:t>
            </w:r>
            <w:r w:rsidRPr="00C00DEE">
              <w:rPr>
                <w:sz w:val="22"/>
                <w:szCs w:val="22"/>
              </w:rPr>
              <w:t>«Менеджмент» (по отраслям)</w:t>
            </w:r>
            <w:r w:rsidRPr="006922FE">
              <w:rPr>
                <w:sz w:val="22"/>
                <w:szCs w:val="22"/>
              </w:rPr>
              <w:t xml:space="preserve"> </w:t>
            </w:r>
            <w:r w:rsidRPr="00C00DEE">
              <w:rPr>
                <w:sz w:val="22"/>
                <w:szCs w:val="22"/>
              </w:rPr>
      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9318F1" w:rsidP="00D23AB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 предъявления требований к стажу</w:t>
            </w:r>
            <w:r w:rsidR="00D23AB5" w:rsidRPr="00D23AB5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="00D23AB5" w:rsidRPr="00D23AB5">
              <w:rPr>
                <w:sz w:val="22"/>
                <w:szCs w:val="22"/>
              </w:rPr>
              <w:t xml:space="preserve"> </w:t>
            </w:r>
          </w:p>
          <w:p w:rsidR="00D23AB5" w:rsidRPr="00D23AB5" w:rsidRDefault="00D23AB5" w:rsidP="00D23AB5">
            <w:pPr>
              <w:pStyle w:val="111"/>
              <w:spacing w:before="0" w:after="0" w:line="240" w:lineRule="auto"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установленных сроков сдачи полной и достоверной отчетности в сфере деятельности Отдела.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установленных законодательством сроков рассмотрения обращений граждан.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Своевременное и качественное выполнение заданий (поручений) директора Департамента, Губернатора автономного округа, заместителя Губернатора автономного округа, в ведении которого находится Департамент.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Соблюдение установленных сроков подготовки и рассмотрения проектов документов. 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требований к служебному поведению и Служебного распорядка Департамента, Кодекса профессиональной этики государственных гражданских служащих автономного округа.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Принятие в установленный срок управленческих решений по всем вопросам в рамках полномочий, определенных положением об Отделе и регламентом.</w:t>
            </w:r>
          </w:p>
        </w:tc>
      </w:tr>
      <w:tr w:rsidR="00D23AB5" w:rsidRPr="0045383E" w:rsidTr="00EE332A">
        <w:trPr>
          <w:trHeight w:val="307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EE332A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базовым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D23AB5">
              <w:rPr>
                <w:rFonts w:eastAsia="Calibri"/>
                <w:sz w:val="22"/>
                <w:szCs w:val="22"/>
              </w:rPr>
              <w:t xml:space="preserve">Знание </w:t>
            </w:r>
            <w:r w:rsidRPr="00D23AB5">
              <w:rPr>
                <w:sz w:val="22"/>
                <w:szCs w:val="22"/>
              </w:rPr>
              <w:t>русского языка.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5D4178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lastRenderedPageBreak/>
              <w:t xml:space="preserve">Наличие знаний: 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возможностей и особенностей </w:t>
            </w:r>
            <w:proofErr w:type="gramStart"/>
            <w:r w:rsidRPr="00D23AB5">
              <w:rPr>
                <w:sz w:val="22"/>
                <w:szCs w:val="22"/>
              </w:rPr>
              <w:t>применения</w:t>
            </w:r>
            <w:proofErr w:type="gramEnd"/>
            <w:r w:rsidRPr="00D23AB5">
              <w:rPr>
                <w:sz w:val="22"/>
                <w:szCs w:val="22"/>
              </w:rPr>
              <w:t xml:space="preserve"> современных информационно-коммуникационных технологий в государственных органах, </w:t>
            </w:r>
            <w:r w:rsidRPr="00D23AB5">
              <w:rPr>
                <w:sz w:val="22"/>
                <w:szCs w:val="22"/>
              </w:rPr>
              <w:lastRenderedPageBreak/>
              <w:t>включая использование возможностей межведомственного электронного документооборота;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D23AB5" w:rsidRPr="00D23AB5" w:rsidRDefault="00D23AB5" w:rsidP="00D23AB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D23AB5" w:rsidRPr="00764513" w:rsidRDefault="00D23AB5" w:rsidP="00764513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умение использовать правовые информационные систе</w:t>
            </w:r>
            <w:r w:rsidR="00764513">
              <w:rPr>
                <w:sz w:val="22"/>
                <w:szCs w:val="22"/>
              </w:rPr>
              <w:t>мы «Консультант Плюс», «Гарант».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lastRenderedPageBreak/>
              <w:t>Знания основ делопроизводства и документооборота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D23AB5">
              <w:rPr>
                <w:rFonts w:eastAsia="Calibri"/>
                <w:sz w:val="22"/>
                <w:szCs w:val="22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654" w:type="dxa"/>
            <w:shd w:val="clear" w:color="auto" w:fill="auto"/>
          </w:tcPr>
          <w:p w:rsidR="003424E4" w:rsidRPr="00524CEA" w:rsidRDefault="003424E4" w:rsidP="003424E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524CEA">
              <w:rPr>
                <w:sz w:val="22"/>
                <w:szCs w:val="22"/>
                <w:u w:val="single"/>
              </w:rPr>
              <w:t>Общие умения:</w:t>
            </w:r>
          </w:p>
          <w:p w:rsidR="003424E4" w:rsidRPr="00524CEA" w:rsidRDefault="003424E4" w:rsidP="003424E4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24CEA">
              <w:rPr>
                <w:rFonts w:eastAsiaTheme="minorHAnsi"/>
                <w:sz w:val="22"/>
                <w:szCs w:val="22"/>
                <w:lang w:eastAsia="en-US"/>
              </w:rPr>
              <w:t>умение мыслить системно (стратегически);</w:t>
            </w:r>
          </w:p>
          <w:p w:rsidR="003424E4" w:rsidRPr="00524CEA" w:rsidRDefault="003424E4" w:rsidP="003424E4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524CEA">
              <w:rPr>
                <w:rFonts w:ascii="Times New Roman" w:hAnsi="Times New Roman" w:cs="Times New Roman"/>
              </w:rPr>
              <w:t>умение планировать, рационально использовать служебное время и достигать результата;</w:t>
            </w:r>
          </w:p>
          <w:p w:rsidR="003424E4" w:rsidRPr="00524CEA" w:rsidRDefault="003424E4" w:rsidP="003424E4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524CEA">
              <w:rPr>
                <w:rFonts w:ascii="Times New Roman" w:hAnsi="Times New Roman" w:cs="Times New Roman"/>
              </w:rPr>
              <w:t>коммуникативные умения;</w:t>
            </w:r>
          </w:p>
          <w:p w:rsidR="003424E4" w:rsidRPr="00524CEA" w:rsidRDefault="003424E4" w:rsidP="003424E4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524CEA">
              <w:rPr>
                <w:rFonts w:ascii="Times New Roman" w:hAnsi="Times New Roman" w:cs="Times New Roman"/>
              </w:rPr>
              <w:t>умение управлять изменениями.</w:t>
            </w:r>
          </w:p>
          <w:p w:rsidR="003424E4" w:rsidRPr="00524CEA" w:rsidRDefault="003424E4" w:rsidP="003424E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524CEA">
              <w:rPr>
                <w:sz w:val="22"/>
                <w:szCs w:val="22"/>
                <w:u w:val="single"/>
              </w:rPr>
              <w:t>Управленческие умения:</w:t>
            </w:r>
          </w:p>
          <w:p w:rsidR="003424E4" w:rsidRPr="00524CEA" w:rsidRDefault="003424E4" w:rsidP="003424E4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524CEA">
              <w:rPr>
                <w:rFonts w:ascii="Times New Roman" w:eastAsia="Times New Roman" w:hAnsi="Times New Roman" w:cs="Times New Roman"/>
                <w:bCs/>
                <w:lang w:eastAsia="zh-CN"/>
              </w:rPr>
              <w:t>умение эффективно планировать, организовывать работу и контролировать ее выполнение;</w:t>
            </w:r>
          </w:p>
          <w:p w:rsidR="00D23AB5" w:rsidRPr="00D23AB5" w:rsidRDefault="003424E4" w:rsidP="003424E4">
            <w:pPr>
              <w:pStyle w:val="aa"/>
              <w:shd w:val="clear" w:color="auto" w:fill="FFFFFF"/>
              <w:tabs>
                <w:tab w:val="left" w:pos="0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24CEA">
              <w:rPr>
                <w:sz w:val="22"/>
                <w:szCs w:val="22"/>
              </w:rPr>
              <w:t>умение оперативно принимать и реализовывать управленческие решения.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D23AB5" w:rsidRPr="00D23AB5" w:rsidRDefault="00D23AB5" w:rsidP="001226E9">
            <w:pPr>
              <w:pStyle w:val="aa"/>
              <w:suppressAutoHyphens w:val="0"/>
              <w:ind w:left="0"/>
              <w:jc w:val="center"/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профессионально-функциональным знаниям и умениям</w:t>
            </w:r>
            <w:r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/>
        </w:trPr>
        <w:tc>
          <w:tcPr>
            <w:tcW w:w="2694" w:type="dxa"/>
            <w:shd w:val="clear" w:color="auto" w:fill="auto"/>
          </w:tcPr>
          <w:p w:rsidR="00D23AB5" w:rsidRPr="00D23AB5" w:rsidRDefault="00D23AB5" w:rsidP="001226E9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997F16" w:rsidRDefault="00997F16" w:rsidP="00997F1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Знания в сфере законодательства Российской Федерации: </w:t>
            </w:r>
          </w:p>
          <w:p w:rsidR="00997F16" w:rsidRDefault="00997F16" w:rsidP="00997F16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Бюджетный кодекс Российской Федерации от 31.07.1998 № 145-ФЗ;</w:t>
            </w:r>
          </w:p>
          <w:p w:rsidR="00997F16" w:rsidRDefault="00997F16" w:rsidP="00997F16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Федеральный закон от 06.12.2011 № 402-ФЗ «О бухгалтерском учете»;</w:t>
            </w:r>
          </w:p>
          <w:p w:rsidR="00997F16" w:rsidRDefault="00997F16" w:rsidP="00997F16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Федеральный закон от 27.07.2006 № 152-ФЗ «О персональных данных»;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Федеральный закон от 06.04.2011 № 63-ФЗ «Об электронной подписи»;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Закон «О федеральном бюджете на текущий финансовый год и на плановый период»;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постановление Правительства Российской Федерации «О мерах по реализации Федерального закона «О федеральном бюджете на текущий финансовый год и на плановый период»;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приказы федеральных министерств и ведомств: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06.12.2010  № 162н «Об утверждении Плана счетов бюджетного учета и Инструкции по его применению»;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Министерства финансов Российской Федерации от 30.03.2015 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(муниципальными) учреждениями, и Методических указаний по их применению»;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13.06.1995  № 49 «Об утверждении методических указаний по инвентаризации имущества и финансовых обязательств»;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28.12.2010 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Министерства финансов Российской Федерации </w:t>
            </w:r>
            <w:r>
              <w:rPr>
                <w:sz w:val="22"/>
                <w:szCs w:val="22"/>
              </w:rPr>
              <w:t>от 06.06.2019 № 85н «О Порядке формирования и применения кодов бюджетной классификации Российской Федерации, их структуре и принципах назначения»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; 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приказ </w:t>
            </w:r>
            <w:r>
              <w:rPr>
                <w:rFonts w:eastAsia="Calibri"/>
                <w:sz w:val="22"/>
                <w:szCs w:val="22"/>
                <w:lang w:eastAsia="en-US"/>
              </w:rPr>
              <w:t>Министерства финансов Российской Федерации</w:t>
            </w:r>
            <w:r>
              <w:rPr>
                <w:sz w:val="22"/>
                <w:szCs w:val="22"/>
              </w:rPr>
              <w:t xml:space="preserve"> от 29.11.2017 № 209н «Об утверждении </w:t>
            </w:r>
            <w:proofErr w:type="gramStart"/>
            <w:r>
              <w:rPr>
                <w:sz w:val="22"/>
                <w:szCs w:val="22"/>
              </w:rPr>
              <w:t>Порядка применения классификации операций сектора государственного управления</w:t>
            </w:r>
            <w:proofErr w:type="gramEnd"/>
            <w:r>
              <w:rPr>
                <w:sz w:val="22"/>
                <w:szCs w:val="22"/>
              </w:rPr>
              <w:t xml:space="preserve">»; 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приказ Федерального казначейства от 17.10.2016 № 21н «О порядке открытия и ведения лицевых счетов территориальными органами Федерального казначейства»;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Федеральные стандарты бухгалтерского учета</w:t>
            </w:r>
            <w:r w:rsidRPr="00997F16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Законы Ханты-Мансийского автономного округа - Югры: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09.12.2004 № 76-оз «О гарантиях и компенсациях для лиц, проживающих </w:t>
            </w:r>
            <w:proofErr w:type="gramStart"/>
            <w:r>
              <w:rPr>
                <w:sz w:val="22"/>
                <w:szCs w:val="22"/>
                <w:lang w:eastAsia="ru-RU"/>
              </w:rPr>
              <w:t>в</w:t>
            </w:r>
            <w:proofErr w:type="gramEnd"/>
            <w:r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ru-RU"/>
              </w:rPr>
              <w:t>Ханты-Мансийском</w:t>
            </w:r>
            <w:proofErr w:type="gramEnd"/>
            <w:r>
              <w:rPr>
                <w:sz w:val="22"/>
                <w:szCs w:val="22"/>
                <w:lang w:eastAsia="ru-RU"/>
              </w:rPr>
              <w:t xml:space="preserve"> автономном округе - Югре, работающих в государственных органах и государственных учреждениях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04.04.2005 № 20-оз «О денежном содержании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Ханты-Мансийского автономного округа - Югры»; 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24.10.2005 № 88-оз «О порядке и размерах выплат по обязательному государственному страхованию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«О бюджете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Постановления Правительства Ханты-Мансийского автономного округа - Югры: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05.10.2018 № 346-п «О государственной программе Ханты-Мансийского автономного округа - Югры «Развитие жилищной сферы»;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14.02.2014 № 51-п «О Порядке осуществления органами государственной власти Ханты-Мансийского автономного округа - Югры </w:t>
            </w:r>
            <w:proofErr w:type="gramStart"/>
            <w:r>
              <w:rPr>
                <w:sz w:val="22"/>
                <w:szCs w:val="22"/>
                <w:lang w:eastAsia="ru-RU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ru-RU"/>
              </w:rPr>
              <w:t xml:space="preserve"> деятельностью государственных учреждений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«О мерах по реализации Закона Ханты-Мансийского автономного округа - Югры «О бюджете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Постановления Губернатора Ханты-Мансийского автономного округа - Югры: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22.12.2012 № 163-п «О Департаменте строительства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25.04.2005 № 52 «Об оплате труда и социальной защищенности лиц, занимающих должности, не отнесенные к должностям гражданской службы, и осуществляющих техническое обеспечение деятельности государственных органов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25.04.2005 № 55 «О социальной защищенности и премировании лиц, замещающих государственные должности Ханты-Мансийского </w:t>
            </w:r>
            <w:r>
              <w:rPr>
                <w:sz w:val="22"/>
                <w:szCs w:val="22"/>
                <w:lang w:eastAsia="ru-RU"/>
              </w:rPr>
              <w:lastRenderedPageBreak/>
              <w:t xml:space="preserve">автономного округа - Югры, и лиц, замещающих должности государственной гражданской службы Ханты-Мансийского автономного округа - Югры»; 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>
              <w:rPr>
                <w:sz w:val="22"/>
                <w:szCs w:val="22"/>
                <w:lang w:eastAsia="ru-RU"/>
              </w:rPr>
              <w:t xml:space="preserve">от 30.11.2005 № 147 «Об утверждении Положения о порядке и условиях выплаты единовременного поощрения государственным гражданским служащим Ханты-Мансийского автономного округа - Югры, лицам, замещающим должности, не отнесенные к должностям государственной гражданской службы Ханты-Мансийского автономного округа - Югры, и осуществляющим техническое обеспечение деятельности исполнительных органов государственной власти, государственных органов Ханты-Мансийского автономного округа - Югры, рабочим государственных органов Ханты-Мансийского автономного округа - Югры»; </w:t>
            </w:r>
            <w:proofErr w:type="gramEnd"/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30.12.2005 № 190 «О порядке командирования Губернатора Ханты-Мансийского автономного округа - Югры,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15.01.2008 № 6 «Об утверждении Правил исчисления денежного содержания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11.03.2011 № 37 «Об утверждении кодекса этики и служебного поведения государственных гражданских служащих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27.07.2011 № 106 «О премировании, иных выплатах лицам, замещающим государственные должности Ханты-Мансийского автономного округа - Югры, и лицам, замещающим должности государственной гражданской службы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30.12.2012 № 176 «Об Инструкции по делопроизводству в государственных органах Ханты-Мансийского автономного округа - Югры и исполнительных органах государственной власти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Постановление Думы Ханты-Мансийского автономного округа - Югры от 01.03.2010 № 4676 «Об утверждении официального толкования отдельных норм Закона Ханты-Мансийского автономного округа - Югры «О гарантиях и компенсациях для лиц, проживающих </w:t>
            </w:r>
            <w:proofErr w:type="gramStart"/>
            <w:r>
              <w:rPr>
                <w:sz w:val="22"/>
                <w:szCs w:val="22"/>
                <w:lang w:eastAsia="ru-RU"/>
              </w:rPr>
              <w:t>в</w:t>
            </w:r>
            <w:proofErr w:type="gramEnd"/>
            <w:r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ru-RU"/>
              </w:rPr>
              <w:t>Ханты-Мансийском</w:t>
            </w:r>
            <w:proofErr w:type="gramEnd"/>
            <w:r>
              <w:rPr>
                <w:sz w:val="22"/>
                <w:szCs w:val="22"/>
                <w:lang w:eastAsia="ru-RU"/>
              </w:rPr>
              <w:t xml:space="preserve"> автономном округе - Югре, работающих в государственных органах и государственных учреждениях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Приказы Департамента финансов Ханты-Мансийского автономного округа - Югры: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31.12.2008 № 251-о «Об утверждении порядка осуществления операций со средствами, поступающими во временное распоряжение главных распорядителей (распорядителей), получателей средств бюджета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22.01.2014 № 2-нп «О порядке составления и представления бюджетной и бухгалтерской отчетностей»;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10.09.2015 № 19-нп «Об утверждении Регламента взаимодействия исполнительных органов государственной власти Ханты-Мансийского автономного округа - Югры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Ханты-Мансийскому автономному округу - Югре»; 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от 07.04.2020 № 12-нп «О порядке открытия и ведения лицевых счетов Департаментом финансов Ханты-Мансийского автономного округа - Югры»;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lastRenderedPageBreak/>
              <w:t>от 10.03.2020 № 9-нп «О правилах списания и восстановления в учете задолженности по денежным обязательствам перед Ханты-Мансийским автономным округом - Югрой».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нормативные правовые акты, правовые акты автономного округа, Департамента, в установленной сфере деятельности.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Иные профессиональные знания: </w:t>
            </w:r>
          </w:p>
          <w:p w:rsidR="00997F16" w:rsidRDefault="00997F16" w:rsidP="00997F16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основные бюджетные полномочия Департамента;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знание основных направлений и приоритетов бюджетной политики Российской Федерации на очередной финансовый год и плановый период; 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порядок организации бюджетного учета;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показатели бюджетной классификации, по которым отражаются расходы обеспечение деятельности и выполнение функций государственного органа;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ведение регистров бухгалтерского (бюджетного) учета, учет имущества, обязательств, нефинансовых активов, денежных средств, финансовых показателей и результатов государственного органа;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порядок подготовки и составления бухгалтерской (бюджетной), налоговой и статистической отчетности;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порядок осуществления внутреннего финансового контроля;</w:t>
            </w:r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работа в программном комплексе «1С: </w:t>
            </w:r>
            <w:proofErr w:type="gramStart"/>
            <w:r>
              <w:rPr>
                <w:sz w:val="22"/>
                <w:szCs w:val="22"/>
                <w:lang w:eastAsia="ru-RU"/>
              </w:rPr>
              <w:t>Предприятие», прикладном программном обеспечении «Система удаленного финансового документооборота», информационной системе РЭБ Ханты-Мансийского автономного округа - Югры;</w:t>
            </w:r>
            <w:proofErr w:type="gramEnd"/>
          </w:p>
          <w:p w:rsidR="00997F16" w:rsidRDefault="00997F16" w:rsidP="00997F16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знание: систем взаимодействия с гражданами и организациями; учетных систем, обеспечивающих поддержку выполнения федеральными органами государственной власти основных задач и функций; систем межведомственного взаимодействия; систем управления государственными информационными ресурсами; информационно-аналитических систем; обеспечивающих сбор, обработку, хранение и анализ данных; систем управления электронными архивами; систем информационной безопасности; систем управления эксплуатацией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Профессиональные умения: 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владеть приемами комплексной проверки первичных учетных документов;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пользоваться компьютерными программами для ведения бюджетного учета, информационными и справочно-правовыми системами, оргтехникой;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обеспечивать сохранность первичных учетных документов до передачи их в архив;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готовить различные справки, готовить ответы на запросы, содержащие информацию, формируемую в системе бюджетного учета;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разрабатывать внутренние организационно-распорядительные документы, в том числе стандарты бюджетного учета органа государственной власти;</w:t>
            </w:r>
          </w:p>
          <w:p w:rsidR="00997F16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идентифицировать объекты налогообложения, исчислять налогооблагаемую базу, сумму налога и сбора, а также сумму взносов в государственные внебюджетные фонды;</w:t>
            </w:r>
          </w:p>
          <w:p w:rsidR="00E614DF" w:rsidRPr="00D23AB5" w:rsidRDefault="00997F16" w:rsidP="00997F1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анализировать налоговое законодательство, типичные ошибки налогоплательщиков.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3424E4" w:rsidRPr="00524CEA" w:rsidRDefault="003424E4" w:rsidP="003424E4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524CEA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Функциональные знания: </w:t>
            </w:r>
          </w:p>
          <w:p w:rsidR="003424E4" w:rsidRPr="00524CEA" w:rsidRDefault="003424E4" w:rsidP="003424E4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24CEA">
              <w:rPr>
                <w:rFonts w:eastAsiaTheme="minorHAnsi"/>
                <w:sz w:val="22"/>
                <w:szCs w:val="22"/>
                <w:lang w:eastAsia="en-US"/>
              </w:rPr>
              <w:t>методы бюджетного планирования;</w:t>
            </w:r>
          </w:p>
          <w:p w:rsidR="003424E4" w:rsidRPr="00524CEA" w:rsidRDefault="003424E4" w:rsidP="003424E4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24CEA">
              <w:rPr>
                <w:rFonts w:eastAsiaTheme="minorHAnsi"/>
                <w:sz w:val="22"/>
                <w:szCs w:val="22"/>
                <w:lang w:eastAsia="en-US"/>
              </w:rPr>
              <w:t>принципы бюджетного учета и отчетности.</w:t>
            </w:r>
          </w:p>
          <w:p w:rsidR="003424E4" w:rsidRPr="00524CEA" w:rsidRDefault="003424E4" w:rsidP="003424E4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</w:pPr>
            <w:r w:rsidRPr="00524CEA"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  <w:t xml:space="preserve">Функциональные умения: </w:t>
            </w:r>
          </w:p>
          <w:p w:rsidR="003424E4" w:rsidRPr="00524CEA" w:rsidRDefault="003424E4" w:rsidP="003424E4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24CEA">
              <w:rPr>
                <w:rFonts w:eastAsiaTheme="minorHAnsi"/>
                <w:sz w:val="22"/>
                <w:szCs w:val="22"/>
                <w:lang w:eastAsia="en-US"/>
              </w:rPr>
              <w:t>разработка и формирование проектов прогнозов по организации бюджетного процесса в Департаменте;</w:t>
            </w:r>
          </w:p>
          <w:p w:rsidR="003424E4" w:rsidRPr="00524CEA" w:rsidRDefault="003424E4" w:rsidP="003424E4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24CEA">
              <w:rPr>
                <w:rFonts w:eastAsiaTheme="minorHAnsi"/>
                <w:sz w:val="22"/>
                <w:szCs w:val="22"/>
                <w:lang w:eastAsia="en-US"/>
              </w:rPr>
              <w:t>проведение инвентаризации денежных средств, товарно-материальных ценностей;</w:t>
            </w:r>
          </w:p>
          <w:p w:rsidR="00D23AB5" w:rsidRPr="00D23AB5" w:rsidRDefault="003424E4" w:rsidP="003424E4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Cs w:val="22"/>
                <w:lang w:eastAsia="en-US"/>
              </w:rPr>
            </w:pPr>
            <w:r w:rsidRPr="00524CEA">
              <w:rPr>
                <w:rFonts w:eastAsiaTheme="minorHAnsi"/>
                <w:szCs w:val="22"/>
                <w:lang w:eastAsia="en-US"/>
              </w:rPr>
              <w:lastRenderedPageBreak/>
              <w:t>хранение, учет и использование архивных документов.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профессиональным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ориентация на достижение результата;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 понимание, стиль общения, соответствующий ситуации;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сбор и анализ информации;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документов в соответствии с требованиями;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саморазвитие;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работа в команде; </w:t>
            </w:r>
          </w:p>
          <w:p w:rsidR="00D23AB5" w:rsidRPr="00D23AB5" w:rsidRDefault="00D23AB5" w:rsidP="00D23AB5">
            <w:pPr>
              <w:tabs>
                <w:tab w:val="left" w:pos="33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творческий подход, </w:t>
            </w:r>
            <w:proofErr w:type="spellStart"/>
            <w:r w:rsidRPr="00D23AB5">
              <w:rPr>
                <w:rFonts w:eastAsiaTheme="minorHAnsi"/>
                <w:sz w:val="22"/>
                <w:szCs w:val="22"/>
                <w:lang w:eastAsia="en-US"/>
              </w:rPr>
              <w:t>инновационность</w:t>
            </w:r>
            <w:proofErr w:type="spellEnd"/>
            <w:r w:rsidRPr="00D23AB5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личностным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23AB5">
              <w:rPr>
                <w:rFonts w:eastAsiaTheme="minorHAnsi"/>
                <w:sz w:val="22"/>
                <w:szCs w:val="22"/>
                <w:lang w:eastAsia="en-US"/>
              </w:rPr>
              <w:t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настойчивость,  обучаемость, организованность, ответственность, открытость новым знаниям, порядочность, пунктуальность, системный подход, стрессоустойчивость, тактичность, толерантность, целеустремленность, эмоциональная уравновешенность, эрудиция.</w:t>
            </w:r>
            <w:proofErr w:type="gramEnd"/>
          </w:p>
        </w:tc>
      </w:tr>
      <w:tr w:rsidR="001535D9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1535D9" w:rsidRPr="00D23AB5" w:rsidRDefault="001535D9" w:rsidP="00223DC8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Права</w:t>
            </w:r>
          </w:p>
        </w:tc>
        <w:tc>
          <w:tcPr>
            <w:tcW w:w="7654" w:type="dxa"/>
            <w:shd w:val="clear" w:color="auto" w:fill="auto"/>
          </w:tcPr>
          <w:p w:rsidR="001535D9" w:rsidRDefault="00D7779A" w:rsidP="00223DC8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  <w:r w:rsidR="001535D9" w:rsidRPr="00995743">
              <w:rPr>
                <w:sz w:val="22"/>
                <w:szCs w:val="22"/>
              </w:rPr>
              <w:t xml:space="preserve"> имеет права, предусмотренные статьей 14 Федерального закона от 27.07.2004 № 79-ФЗ «О государственной гражданской службе Российской Федерации» и иными нормативными правовыми актами о государственной гражданской службе Российской Федерации.</w:t>
            </w:r>
          </w:p>
          <w:p w:rsidR="001535D9" w:rsidRDefault="001535D9" w:rsidP="00223DC8">
            <w:pPr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</w:t>
            </w:r>
            <w:proofErr w:type="gramStart"/>
            <w:r>
              <w:rPr>
                <w:sz w:val="22"/>
                <w:szCs w:val="22"/>
              </w:rPr>
              <w:t>ст</w:t>
            </w:r>
            <w:r w:rsidRPr="00995743">
              <w:rPr>
                <w:sz w:val="22"/>
                <w:szCs w:val="22"/>
              </w:rPr>
              <w:t xml:space="preserve"> в св</w:t>
            </w:r>
            <w:proofErr w:type="gramEnd"/>
            <w:r w:rsidRPr="00995743">
              <w:rPr>
                <w:sz w:val="22"/>
                <w:szCs w:val="22"/>
              </w:rPr>
              <w:t>язи с исполнением должностных обязанностей также обладает следующими правами:</w:t>
            </w:r>
          </w:p>
          <w:p w:rsidR="00D7779A" w:rsidRPr="00D7779A" w:rsidRDefault="00D7779A" w:rsidP="00D7779A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7779A">
              <w:rPr>
                <w:sz w:val="22"/>
                <w:szCs w:val="22"/>
              </w:rPr>
              <w:t>получать в установленном порядке информацию и материалы, а так же запрашивать дополнительные (недостающие) документы (оригиналы документов) необходимые для исполнения должностных обязанностей;</w:t>
            </w:r>
          </w:p>
          <w:p w:rsidR="00D7779A" w:rsidRPr="00D7779A" w:rsidRDefault="00D7779A" w:rsidP="00D7779A">
            <w:pPr>
              <w:pStyle w:val="ae"/>
              <w:spacing w:after="0"/>
              <w:ind w:left="0" w:firstLine="708"/>
              <w:jc w:val="both"/>
              <w:rPr>
                <w:sz w:val="22"/>
                <w:szCs w:val="22"/>
              </w:rPr>
            </w:pPr>
            <w:r w:rsidRPr="00D7779A">
              <w:rPr>
                <w:sz w:val="22"/>
                <w:szCs w:val="22"/>
              </w:rPr>
              <w:t>не принимать к исполнению документы, оформленные с нарушением установленного порядка;</w:t>
            </w:r>
          </w:p>
          <w:p w:rsidR="00D7779A" w:rsidRPr="00D7779A" w:rsidRDefault="00D7779A" w:rsidP="00D7779A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7779A">
              <w:rPr>
                <w:sz w:val="22"/>
                <w:szCs w:val="22"/>
              </w:rPr>
              <w:t>принимать участие в конференциях, семинарах, совещаниях, выставках и других мероприятиях по вопросам бухгалтерского учета;</w:t>
            </w:r>
          </w:p>
          <w:p w:rsidR="001535D9" w:rsidRPr="00D23AB5" w:rsidRDefault="00D7779A" w:rsidP="00D7779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7779A">
              <w:rPr>
                <w:sz w:val="22"/>
                <w:szCs w:val="22"/>
              </w:rPr>
              <w:t>вести переписку с федеральными органами исполнительной власти, органами государственной власти субъектов Российской Федерации, органами государственной власти автономного округа, органами местного самоуправления муниципальных образований, общественными объединениями и иными организациями, а также гражданами в соответствии с действующим законодательством.</w:t>
            </w:r>
          </w:p>
        </w:tc>
      </w:tr>
      <w:tr w:rsidR="001535D9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1535D9" w:rsidRDefault="001535D9" w:rsidP="00223DC8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Ответственность</w:t>
            </w:r>
          </w:p>
        </w:tc>
        <w:tc>
          <w:tcPr>
            <w:tcW w:w="7654" w:type="dxa"/>
            <w:shd w:val="clear" w:color="auto" w:fill="auto"/>
          </w:tcPr>
          <w:p w:rsidR="001535D9" w:rsidRPr="00995743" w:rsidRDefault="001535D9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  <w:r w:rsidRPr="00995743">
              <w:rPr>
                <w:sz w:val="22"/>
                <w:szCs w:val="22"/>
              </w:rPr>
              <w:t xml:space="preserve"> несет установленную законодательством ответственность:</w:t>
            </w:r>
          </w:p>
          <w:p w:rsidR="001535D9" w:rsidRPr="00995743" w:rsidRDefault="001535D9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неисполнение или ненадлежащее исполнение возложенных на него должностных обязанностей, в том числе за неисполнение или ненадлежащее исполнение принятых Губернатором автономного округа, руководителем государственного органа, непосредственным руководителем решений;</w:t>
            </w:r>
          </w:p>
          <w:p w:rsidR="001535D9" w:rsidRPr="00995743" w:rsidRDefault="001535D9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действия или бездействие, ведущие к нарушению прав и законных интересов граждан;</w:t>
            </w:r>
          </w:p>
          <w:p w:rsidR="001535D9" w:rsidRPr="00995743" w:rsidRDefault="001535D9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разглашение сведений, составляющих государственную и иную охраняемую законодательством Российской Федерации тайну, а также сведений, ставших ему известными в связи с исполнением должностных обязанностей;</w:t>
            </w:r>
          </w:p>
          <w:p w:rsidR="001535D9" w:rsidRDefault="001535D9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несоблюдение ограничений, запретов, требований к служебному поведению гражданского служащего, предусмотренных Федеральным законом от 27.07.2004 № 79-ФЗ «О государственной гражданск</w:t>
            </w:r>
            <w:r>
              <w:rPr>
                <w:sz w:val="22"/>
                <w:szCs w:val="22"/>
              </w:rPr>
              <w:t xml:space="preserve">ой службе </w:t>
            </w:r>
            <w:r>
              <w:rPr>
                <w:sz w:val="22"/>
                <w:szCs w:val="22"/>
              </w:rPr>
              <w:lastRenderedPageBreak/>
              <w:t>Российской Федерации»</w:t>
            </w:r>
            <w:r w:rsidRPr="00995743">
              <w:rPr>
                <w:sz w:val="22"/>
                <w:szCs w:val="22"/>
              </w:rPr>
              <w:t>;</w:t>
            </w:r>
          </w:p>
          <w:p w:rsidR="001535D9" w:rsidRPr="00995743" w:rsidRDefault="001535D9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нарушение запретов, связанных с государственной гражданской службой, указанных в пункте 9 части 1 статьи 17 Федерального закона от 27 июля 2004 года № 79-ФЗ «О государственной гражданской службе Российской Федерации;</w:t>
            </w:r>
          </w:p>
          <w:p w:rsidR="001535D9" w:rsidRPr="00995743" w:rsidRDefault="001535D9" w:rsidP="009F645D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 xml:space="preserve">Согласно статье 15 Федерального закона от 27.07.2004 № 79-ФЗ «О государственной гражданской службе Российской Федерации» </w:t>
            </w:r>
            <w:r w:rsidR="005E5F4B">
              <w:rPr>
                <w:sz w:val="22"/>
                <w:szCs w:val="22"/>
              </w:rPr>
              <w:t>главный специалист</w:t>
            </w:r>
            <w:r w:rsidRPr="00995743">
              <w:rPr>
                <w:sz w:val="22"/>
                <w:szCs w:val="22"/>
              </w:rPr>
              <w:t xml:space="preserve"> несет дисциплинарную, гражданско-правовую, административную или уголовную ответственность в соответствии с федеральным законодательством в случае исполнения им неправомерного поручения.</w:t>
            </w:r>
          </w:p>
        </w:tc>
      </w:tr>
    </w:tbl>
    <w:p w:rsidR="00333467" w:rsidRPr="007C7F35" w:rsidRDefault="00333467" w:rsidP="00333467">
      <w:pPr>
        <w:rPr>
          <w:b/>
          <w:i/>
        </w:rPr>
      </w:pPr>
    </w:p>
    <w:sectPr w:rsidR="00333467" w:rsidRPr="007C7F35" w:rsidSect="003019D8">
      <w:headerReference w:type="default" r:id="rId9"/>
      <w:footerReference w:type="default" r:id="rId10"/>
      <w:headerReference w:type="first" r:id="rId11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F2" w:rsidRDefault="00C566F2" w:rsidP="00B87723">
      <w:r>
        <w:separator/>
      </w:r>
    </w:p>
  </w:endnote>
  <w:endnote w:type="continuationSeparator" w:id="0">
    <w:p w:rsidR="00C566F2" w:rsidRDefault="00C566F2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810053"/>
      <w:docPartObj>
        <w:docPartGallery w:val="Page Numbers (Bottom of Page)"/>
        <w:docPartUnique/>
      </w:docPartObj>
    </w:sdtPr>
    <w:sdtEndPr/>
    <w:sdtContent>
      <w:p w:rsidR="00EE332A" w:rsidRDefault="00EE3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2ED">
          <w:rPr>
            <w:noProof/>
          </w:rPr>
          <w:t>9</w:t>
        </w:r>
        <w:r>
          <w:fldChar w:fldCharType="end"/>
        </w:r>
      </w:p>
    </w:sdtContent>
  </w:sdt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F2" w:rsidRDefault="00C566F2" w:rsidP="00B87723">
      <w:r>
        <w:separator/>
      </w:r>
    </w:p>
  </w:footnote>
  <w:footnote w:type="continuationSeparator" w:id="0">
    <w:p w:rsidR="00C566F2" w:rsidRDefault="00C566F2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EB22ED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3358B"/>
    <w:multiLevelType w:val="hybridMultilevel"/>
    <w:tmpl w:val="C4080728"/>
    <w:lvl w:ilvl="0" w:tplc="2C02C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4C1579EA"/>
    <w:multiLevelType w:val="hybridMultilevel"/>
    <w:tmpl w:val="D75EEFE8"/>
    <w:lvl w:ilvl="0" w:tplc="2C02CF20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7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40">
    <w:nsid w:val="70303625"/>
    <w:multiLevelType w:val="hybridMultilevel"/>
    <w:tmpl w:val="2A1E2452"/>
    <w:lvl w:ilvl="0" w:tplc="2C02CF2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37"/>
  </w:num>
  <w:num w:numId="4">
    <w:abstractNumId w:val="0"/>
  </w:num>
  <w:num w:numId="5">
    <w:abstractNumId w:val="6"/>
  </w:num>
  <w:num w:numId="6">
    <w:abstractNumId w:val="35"/>
  </w:num>
  <w:num w:numId="7">
    <w:abstractNumId w:val="1"/>
  </w:num>
  <w:num w:numId="8">
    <w:abstractNumId w:val="41"/>
  </w:num>
  <w:num w:numId="9">
    <w:abstractNumId w:val="19"/>
  </w:num>
  <w:num w:numId="10">
    <w:abstractNumId w:val="30"/>
  </w:num>
  <w:num w:numId="11">
    <w:abstractNumId w:val="25"/>
  </w:num>
  <w:num w:numId="12">
    <w:abstractNumId w:val="36"/>
  </w:num>
  <w:num w:numId="13">
    <w:abstractNumId w:val="9"/>
  </w:num>
  <w:num w:numId="14">
    <w:abstractNumId w:val="22"/>
  </w:num>
  <w:num w:numId="15">
    <w:abstractNumId w:val="17"/>
  </w:num>
  <w:num w:numId="16">
    <w:abstractNumId w:val="10"/>
  </w:num>
  <w:num w:numId="17">
    <w:abstractNumId w:val="2"/>
  </w:num>
  <w:num w:numId="18">
    <w:abstractNumId w:val="18"/>
  </w:num>
  <w:num w:numId="19">
    <w:abstractNumId w:val="16"/>
  </w:num>
  <w:num w:numId="20">
    <w:abstractNumId w:val="44"/>
  </w:num>
  <w:num w:numId="21">
    <w:abstractNumId w:val="31"/>
  </w:num>
  <w:num w:numId="22">
    <w:abstractNumId w:val="21"/>
  </w:num>
  <w:num w:numId="23">
    <w:abstractNumId w:val="4"/>
  </w:num>
  <w:num w:numId="24">
    <w:abstractNumId w:val="15"/>
  </w:num>
  <w:num w:numId="25">
    <w:abstractNumId w:val="38"/>
  </w:num>
  <w:num w:numId="26">
    <w:abstractNumId w:val="32"/>
  </w:num>
  <w:num w:numId="27">
    <w:abstractNumId w:val="3"/>
  </w:num>
  <w:num w:numId="28">
    <w:abstractNumId w:val="7"/>
  </w:num>
  <w:num w:numId="29">
    <w:abstractNumId w:val="14"/>
  </w:num>
  <w:num w:numId="30">
    <w:abstractNumId w:val="27"/>
  </w:num>
  <w:num w:numId="31">
    <w:abstractNumId w:val="20"/>
  </w:num>
  <w:num w:numId="32">
    <w:abstractNumId w:val="39"/>
  </w:num>
  <w:num w:numId="33">
    <w:abstractNumId w:val="26"/>
  </w:num>
  <w:num w:numId="34">
    <w:abstractNumId w:val="33"/>
  </w:num>
  <w:num w:numId="35">
    <w:abstractNumId w:val="43"/>
  </w:num>
  <w:num w:numId="36">
    <w:abstractNumId w:val="28"/>
  </w:num>
  <w:num w:numId="37">
    <w:abstractNumId w:val="23"/>
  </w:num>
  <w:num w:numId="38">
    <w:abstractNumId w:val="8"/>
  </w:num>
  <w:num w:numId="39">
    <w:abstractNumId w:val="42"/>
  </w:num>
  <w:num w:numId="40">
    <w:abstractNumId w:val="24"/>
  </w:num>
  <w:num w:numId="41">
    <w:abstractNumId w:val="40"/>
  </w:num>
  <w:num w:numId="42">
    <w:abstractNumId w:val="11"/>
  </w:num>
  <w:num w:numId="43">
    <w:abstractNumId w:val="29"/>
  </w:num>
  <w:num w:numId="44">
    <w:abstractNumId w:val="12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22AC"/>
    <w:rsid w:val="00013A66"/>
    <w:rsid w:val="00014061"/>
    <w:rsid w:val="000179F8"/>
    <w:rsid w:val="00023B97"/>
    <w:rsid w:val="00026B53"/>
    <w:rsid w:val="00030ABC"/>
    <w:rsid w:val="00031DF7"/>
    <w:rsid w:val="0003201C"/>
    <w:rsid w:val="00034CC6"/>
    <w:rsid w:val="00037E42"/>
    <w:rsid w:val="000404A0"/>
    <w:rsid w:val="0004152D"/>
    <w:rsid w:val="00060664"/>
    <w:rsid w:val="00061144"/>
    <w:rsid w:val="00062822"/>
    <w:rsid w:val="000636CA"/>
    <w:rsid w:val="00066701"/>
    <w:rsid w:val="00072267"/>
    <w:rsid w:val="00083632"/>
    <w:rsid w:val="000948C7"/>
    <w:rsid w:val="000967DF"/>
    <w:rsid w:val="000A1B6E"/>
    <w:rsid w:val="000A7C8F"/>
    <w:rsid w:val="000B25A4"/>
    <w:rsid w:val="000B3A0F"/>
    <w:rsid w:val="000B3BCD"/>
    <w:rsid w:val="000C194D"/>
    <w:rsid w:val="000C3708"/>
    <w:rsid w:val="000C3A5B"/>
    <w:rsid w:val="000C60EC"/>
    <w:rsid w:val="000D2055"/>
    <w:rsid w:val="000E23BB"/>
    <w:rsid w:val="000E7577"/>
    <w:rsid w:val="000E7D9B"/>
    <w:rsid w:val="000F7C16"/>
    <w:rsid w:val="0010087D"/>
    <w:rsid w:val="001009BB"/>
    <w:rsid w:val="00115DC7"/>
    <w:rsid w:val="001226E9"/>
    <w:rsid w:val="0012669E"/>
    <w:rsid w:val="001306FE"/>
    <w:rsid w:val="001535D9"/>
    <w:rsid w:val="00163395"/>
    <w:rsid w:val="00184821"/>
    <w:rsid w:val="00184A5C"/>
    <w:rsid w:val="001956E4"/>
    <w:rsid w:val="00197339"/>
    <w:rsid w:val="001A151D"/>
    <w:rsid w:val="001C45AD"/>
    <w:rsid w:val="001C6335"/>
    <w:rsid w:val="001C7375"/>
    <w:rsid w:val="001E7373"/>
    <w:rsid w:val="001F06D5"/>
    <w:rsid w:val="001F1C8B"/>
    <w:rsid w:val="001F1DA5"/>
    <w:rsid w:val="001F65FC"/>
    <w:rsid w:val="001F71B0"/>
    <w:rsid w:val="00220059"/>
    <w:rsid w:val="00220B84"/>
    <w:rsid w:val="00227605"/>
    <w:rsid w:val="002379B2"/>
    <w:rsid w:val="00241C31"/>
    <w:rsid w:val="002470D7"/>
    <w:rsid w:val="00250016"/>
    <w:rsid w:val="0026385E"/>
    <w:rsid w:val="00281A27"/>
    <w:rsid w:val="00282CB0"/>
    <w:rsid w:val="002A3B07"/>
    <w:rsid w:val="002B4A14"/>
    <w:rsid w:val="002D06A3"/>
    <w:rsid w:val="002D1A97"/>
    <w:rsid w:val="002E2695"/>
    <w:rsid w:val="002E4A72"/>
    <w:rsid w:val="002F14FF"/>
    <w:rsid w:val="002F1BC7"/>
    <w:rsid w:val="002F203A"/>
    <w:rsid w:val="003019D8"/>
    <w:rsid w:val="00303260"/>
    <w:rsid w:val="00313140"/>
    <w:rsid w:val="003202B9"/>
    <w:rsid w:val="00323375"/>
    <w:rsid w:val="00324513"/>
    <w:rsid w:val="00333467"/>
    <w:rsid w:val="003335F3"/>
    <w:rsid w:val="00334CFC"/>
    <w:rsid w:val="003424E4"/>
    <w:rsid w:val="00342610"/>
    <w:rsid w:val="00343ABF"/>
    <w:rsid w:val="00346073"/>
    <w:rsid w:val="00347E4F"/>
    <w:rsid w:val="00364C91"/>
    <w:rsid w:val="00371DDC"/>
    <w:rsid w:val="00372952"/>
    <w:rsid w:val="00372E4F"/>
    <w:rsid w:val="003767F6"/>
    <w:rsid w:val="00382C48"/>
    <w:rsid w:val="00384476"/>
    <w:rsid w:val="003874E6"/>
    <w:rsid w:val="00390B47"/>
    <w:rsid w:val="003916F0"/>
    <w:rsid w:val="00393CD9"/>
    <w:rsid w:val="003A3C43"/>
    <w:rsid w:val="003C38F8"/>
    <w:rsid w:val="003C44D0"/>
    <w:rsid w:val="003C54CF"/>
    <w:rsid w:val="003C744B"/>
    <w:rsid w:val="003D1BD8"/>
    <w:rsid w:val="003D3535"/>
    <w:rsid w:val="003D6B71"/>
    <w:rsid w:val="00405AE6"/>
    <w:rsid w:val="00417DD7"/>
    <w:rsid w:val="00430232"/>
    <w:rsid w:val="004334A9"/>
    <w:rsid w:val="0044048C"/>
    <w:rsid w:val="004425B2"/>
    <w:rsid w:val="00447AC5"/>
    <w:rsid w:val="0045010F"/>
    <w:rsid w:val="00452162"/>
    <w:rsid w:val="0045383E"/>
    <w:rsid w:val="00457597"/>
    <w:rsid w:val="00464720"/>
    <w:rsid w:val="0046728B"/>
    <w:rsid w:val="00471E34"/>
    <w:rsid w:val="004737B4"/>
    <w:rsid w:val="004762FA"/>
    <w:rsid w:val="00490581"/>
    <w:rsid w:val="00496072"/>
    <w:rsid w:val="004A2122"/>
    <w:rsid w:val="004B2911"/>
    <w:rsid w:val="004B3927"/>
    <w:rsid w:val="004B4457"/>
    <w:rsid w:val="004B5983"/>
    <w:rsid w:val="004C06AE"/>
    <w:rsid w:val="004C4FA3"/>
    <w:rsid w:val="004C6C91"/>
    <w:rsid w:val="004C7357"/>
    <w:rsid w:val="004E4DFF"/>
    <w:rsid w:val="004E70CC"/>
    <w:rsid w:val="004F0DE0"/>
    <w:rsid w:val="00500573"/>
    <w:rsid w:val="005107B3"/>
    <w:rsid w:val="00525792"/>
    <w:rsid w:val="0052763C"/>
    <w:rsid w:val="00531B1A"/>
    <w:rsid w:val="00543EE5"/>
    <w:rsid w:val="00546D5E"/>
    <w:rsid w:val="00551043"/>
    <w:rsid w:val="00551739"/>
    <w:rsid w:val="0055599D"/>
    <w:rsid w:val="00565698"/>
    <w:rsid w:val="00571243"/>
    <w:rsid w:val="005712A3"/>
    <w:rsid w:val="005716C4"/>
    <w:rsid w:val="005816E9"/>
    <w:rsid w:val="005A4D59"/>
    <w:rsid w:val="005A5090"/>
    <w:rsid w:val="005A6C5D"/>
    <w:rsid w:val="005B18B4"/>
    <w:rsid w:val="005B4C44"/>
    <w:rsid w:val="005B6F85"/>
    <w:rsid w:val="005D4178"/>
    <w:rsid w:val="005E320E"/>
    <w:rsid w:val="005E5F4B"/>
    <w:rsid w:val="005F02CA"/>
    <w:rsid w:val="005F04D9"/>
    <w:rsid w:val="00602AEB"/>
    <w:rsid w:val="00603E1D"/>
    <w:rsid w:val="006102B8"/>
    <w:rsid w:val="00627547"/>
    <w:rsid w:val="0063666C"/>
    <w:rsid w:val="00644DB3"/>
    <w:rsid w:val="00650451"/>
    <w:rsid w:val="00650D1C"/>
    <w:rsid w:val="006523B5"/>
    <w:rsid w:val="00653814"/>
    <w:rsid w:val="006560EB"/>
    <w:rsid w:val="00657A86"/>
    <w:rsid w:val="0066077D"/>
    <w:rsid w:val="00662266"/>
    <w:rsid w:val="006704A7"/>
    <w:rsid w:val="00676D09"/>
    <w:rsid w:val="00686E46"/>
    <w:rsid w:val="00686FCE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3C7A"/>
    <w:rsid w:val="006F6DD2"/>
    <w:rsid w:val="006F709B"/>
    <w:rsid w:val="006F7A27"/>
    <w:rsid w:val="0071265D"/>
    <w:rsid w:val="00712689"/>
    <w:rsid w:val="007372FA"/>
    <w:rsid w:val="0074437D"/>
    <w:rsid w:val="0074756A"/>
    <w:rsid w:val="00752059"/>
    <w:rsid w:val="00754E9D"/>
    <w:rsid w:val="00755B21"/>
    <w:rsid w:val="00764513"/>
    <w:rsid w:val="00770A5E"/>
    <w:rsid w:val="0077700C"/>
    <w:rsid w:val="007779D5"/>
    <w:rsid w:val="00787A65"/>
    <w:rsid w:val="00791658"/>
    <w:rsid w:val="007922C9"/>
    <w:rsid w:val="007B13A7"/>
    <w:rsid w:val="007B681A"/>
    <w:rsid w:val="007C36FA"/>
    <w:rsid w:val="007C39A2"/>
    <w:rsid w:val="007C7F35"/>
    <w:rsid w:val="007D08F6"/>
    <w:rsid w:val="007D2A4C"/>
    <w:rsid w:val="0080359F"/>
    <w:rsid w:val="00807A47"/>
    <w:rsid w:val="00811CBA"/>
    <w:rsid w:val="008156B7"/>
    <w:rsid w:val="00817AEF"/>
    <w:rsid w:val="00825AB6"/>
    <w:rsid w:val="00835CA4"/>
    <w:rsid w:val="00836B42"/>
    <w:rsid w:val="00837889"/>
    <w:rsid w:val="00846EB5"/>
    <w:rsid w:val="00850D74"/>
    <w:rsid w:val="008533F2"/>
    <w:rsid w:val="00856D00"/>
    <w:rsid w:val="0085766D"/>
    <w:rsid w:val="00857BEB"/>
    <w:rsid w:val="008815BC"/>
    <w:rsid w:val="008873B0"/>
    <w:rsid w:val="008908A0"/>
    <w:rsid w:val="00892779"/>
    <w:rsid w:val="00896D2E"/>
    <w:rsid w:val="008A128D"/>
    <w:rsid w:val="008A255D"/>
    <w:rsid w:val="008B08EE"/>
    <w:rsid w:val="008B7618"/>
    <w:rsid w:val="008C73D2"/>
    <w:rsid w:val="008D1822"/>
    <w:rsid w:val="008D31AE"/>
    <w:rsid w:val="008D6960"/>
    <w:rsid w:val="008E4859"/>
    <w:rsid w:val="00911E88"/>
    <w:rsid w:val="00916CC5"/>
    <w:rsid w:val="00925DB9"/>
    <w:rsid w:val="009318F1"/>
    <w:rsid w:val="00937B82"/>
    <w:rsid w:val="00940775"/>
    <w:rsid w:val="009445A8"/>
    <w:rsid w:val="009562C9"/>
    <w:rsid w:val="00956C8B"/>
    <w:rsid w:val="00966CDB"/>
    <w:rsid w:val="009901E8"/>
    <w:rsid w:val="00997F16"/>
    <w:rsid w:val="009A1137"/>
    <w:rsid w:val="009A4AE8"/>
    <w:rsid w:val="009A4D58"/>
    <w:rsid w:val="009B435E"/>
    <w:rsid w:val="009B68CF"/>
    <w:rsid w:val="009C0399"/>
    <w:rsid w:val="009C70F4"/>
    <w:rsid w:val="009D00FC"/>
    <w:rsid w:val="009D4251"/>
    <w:rsid w:val="009D77A7"/>
    <w:rsid w:val="009F200F"/>
    <w:rsid w:val="009F2D73"/>
    <w:rsid w:val="009F62A5"/>
    <w:rsid w:val="009F645D"/>
    <w:rsid w:val="00A048EA"/>
    <w:rsid w:val="00A10E00"/>
    <w:rsid w:val="00A13D5D"/>
    <w:rsid w:val="00A152E0"/>
    <w:rsid w:val="00A177C6"/>
    <w:rsid w:val="00A32F33"/>
    <w:rsid w:val="00A355D4"/>
    <w:rsid w:val="00A40916"/>
    <w:rsid w:val="00A43509"/>
    <w:rsid w:val="00A4430F"/>
    <w:rsid w:val="00A46799"/>
    <w:rsid w:val="00A50CDD"/>
    <w:rsid w:val="00A552EF"/>
    <w:rsid w:val="00A56D9D"/>
    <w:rsid w:val="00A56E2E"/>
    <w:rsid w:val="00A614CB"/>
    <w:rsid w:val="00A817F3"/>
    <w:rsid w:val="00A823D2"/>
    <w:rsid w:val="00A85C32"/>
    <w:rsid w:val="00A8628B"/>
    <w:rsid w:val="00A86419"/>
    <w:rsid w:val="00A944C0"/>
    <w:rsid w:val="00A96C7C"/>
    <w:rsid w:val="00AC01FF"/>
    <w:rsid w:val="00AC19B6"/>
    <w:rsid w:val="00AD6815"/>
    <w:rsid w:val="00AE02D5"/>
    <w:rsid w:val="00AE167B"/>
    <w:rsid w:val="00AE4B55"/>
    <w:rsid w:val="00AE69F6"/>
    <w:rsid w:val="00AF205B"/>
    <w:rsid w:val="00AF7798"/>
    <w:rsid w:val="00B01BAC"/>
    <w:rsid w:val="00B060E7"/>
    <w:rsid w:val="00B17F91"/>
    <w:rsid w:val="00B21F16"/>
    <w:rsid w:val="00B32159"/>
    <w:rsid w:val="00B41A3B"/>
    <w:rsid w:val="00B42446"/>
    <w:rsid w:val="00B81A0A"/>
    <w:rsid w:val="00B82325"/>
    <w:rsid w:val="00B84490"/>
    <w:rsid w:val="00B84A99"/>
    <w:rsid w:val="00B87723"/>
    <w:rsid w:val="00B912FF"/>
    <w:rsid w:val="00B93B62"/>
    <w:rsid w:val="00BA2C44"/>
    <w:rsid w:val="00BA47C3"/>
    <w:rsid w:val="00BB1FA6"/>
    <w:rsid w:val="00BB318D"/>
    <w:rsid w:val="00BB3611"/>
    <w:rsid w:val="00BB3EEF"/>
    <w:rsid w:val="00BD38A8"/>
    <w:rsid w:val="00BE3225"/>
    <w:rsid w:val="00BE6785"/>
    <w:rsid w:val="00BF34B1"/>
    <w:rsid w:val="00BF7758"/>
    <w:rsid w:val="00BF7FD0"/>
    <w:rsid w:val="00C12FA4"/>
    <w:rsid w:val="00C14059"/>
    <w:rsid w:val="00C26E8C"/>
    <w:rsid w:val="00C33EBA"/>
    <w:rsid w:val="00C40570"/>
    <w:rsid w:val="00C50194"/>
    <w:rsid w:val="00C54752"/>
    <w:rsid w:val="00C566F2"/>
    <w:rsid w:val="00C62362"/>
    <w:rsid w:val="00C7345D"/>
    <w:rsid w:val="00C77720"/>
    <w:rsid w:val="00C80FD4"/>
    <w:rsid w:val="00C81187"/>
    <w:rsid w:val="00C932CF"/>
    <w:rsid w:val="00C93403"/>
    <w:rsid w:val="00CA1FAF"/>
    <w:rsid w:val="00CB01CE"/>
    <w:rsid w:val="00CD3C90"/>
    <w:rsid w:val="00CE71B3"/>
    <w:rsid w:val="00CF0F50"/>
    <w:rsid w:val="00CF1388"/>
    <w:rsid w:val="00D01A1A"/>
    <w:rsid w:val="00D15FEB"/>
    <w:rsid w:val="00D161B3"/>
    <w:rsid w:val="00D16251"/>
    <w:rsid w:val="00D2071F"/>
    <w:rsid w:val="00D22257"/>
    <w:rsid w:val="00D23AB5"/>
    <w:rsid w:val="00D23D88"/>
    <w:rsid w:val="00D265BB"/>
    <w:rsid w:val="00D31AB8"/>
    <w:rsid w:val="00D35FBE"/>
    <w:rsid w:val="00D40E3A"/>
    <w:rsid w:val="00D44430"/>
    <w:rsid w:val="00D547C7"/>
    <w:rsid w:val="00D644DD"/>
    <w:rsid w:val="00D65E1D"/>
    <w:rsid w:val="00D6691C"/>
    <w:rsid w:val="00D7779A"/>
    <w:rsid w:val="00D82C57"/>
    <w:rsid w:val="00D83B2A"/>
    <w:rsid w:val="00D92929"/>
    <w:rsid w:val="00D94E21"/>
    <w:rsid w:val="00D97358"/>
    <w:rsid w:val="00DA62FB"/>
    <w:rsid w:val="00DB4832"/>
    <w:rsid w:val="00DD17CC"/>
    <w:rsid w:val="00DD35DD"/>
    <w:rsid w:val="00DD4E28"/>
    <w:rsid w:val="00DD556B"/>
    <w:rsid w:val="00DD74D4"/>
    <w:rsid w:val="00DE18D8"/>
    <w:rsid w:val="00DE4D39"/>
    <w:rsid w:val="00DF215D"/>
    <w:rsid w:val="00DF5E98"/>
    <w:rsid w:val="00E11C50"/>
    <w:rsid w:val="00E12C1D"/>
    <w:rsid w:val="00E13BAF"/>
    <w:rsid w:val="00E14D69"/>
    <w:rsid w:val="00E414BA"/>
    <w:rsid w:val="00E45195"/>
    <w:rsid w:val="00E53176"/>
    <w:rsid w:val="00E56B4B"/>
    <w:rsid w:val="00E579EF"/>
    <w:rsid w:val="00E614DF"/>
    <w:rsid w:val="00E8243E"/>
    <w:rsid w:val="00E8567F"/>
    <w:rsid w:val="00EA4C9A"/>
    <w:rsid w:val="00EA60CA"/>
    <w:rsid w:val="00EB22ED"/>
    <w:rsid w:val="00EB53CE"/>
    <w:rsid w:val="00EC0522"/>
    <w:rsid w:val="00EC176F"/>
    <w:rsid w:val="00EC4D23"/>
    <w:rsid w:val="00EC70D3"/>
    <w:rsid w:val="00EE269A"/>
    <w:rsid w:val="00EE31CC"/>
    <w:rsid w:val="00EE332A"/>
    <w:rsid w:val="00EE3992"/>
    <w:rsid w:val="00EE4BD8"/>
    <w:rsid w:val="00EF3AC6"/>
    <w:rsid w:val="00F04004"/>
    <w:rsid w:val="00F1311D"/>
    <w:rsid w:val="00F42F7A"/>
    <w:rsid w:val="00F50883"/>
    <w:rsid w:val="00F6394A"/>
    <w:rsid w:val="00F64116"/>
    <w:rsid w:val="00F645E2"/>
    <w:rsid w:val="00F81E4F"/>
    <w:rsid w:val="00F9043C"/>
    <w:rsid w:val="00F9318C"/>
    <w:rsid w:val="00F94923"/>
    <w:rsid w:val="00F9669C"/>
    <w:rsid w:val="00FA03DD"/>
    <w:rsid w:val="00FA1E4B"/>
    <w:rsid w:val="00FC41CC"/>
    <w:rsid w:val="00FD34AD"/>
    <w:rsid w:val="00FE45A6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character" w:styleId="ad">
    <w:name w:val="page number"/>
    <w:basedOn w:val="a0"/>
    <w:rsid w:val="003424E4"/>
  </w:style>
  <w:style w:type="paragraph" w:customStyle="1" w:styleId="ConsPlusNonformat">
    <w:name w:val="ConsPlusNonformat"/>
    <w:rsid w:val="00342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D7779A"/>
    <w:pPr>
      <w:suppressAutoHyphens w:val="0"/>
      <w:spacing w:after="120"/>
      <w:ind w:left="283"/>
    </w:pPr>
    <w:rPr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777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character" w:styleId="ad">
    <w:name w:val="page number"/>
    <w:basedOn w:val="a0"/>
    <w:rsid w:val="003424E4"/>
  </w:style>
  <w:style w:type="paragraph" w:customStyle="1" w:styleId="ConsPlusNonformat">
    <w:name w:val="ConsPlusNonformat"/>
    <w:rsid w:val="00342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D7779A"/>
    <w:pPr>
      <w:suppressAutoHyphens w:val="0"/>
      <w:spacing w:after="120"/>
      <w:ind w:left="283"/>
    </w:pPr>
    <w:rPr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777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3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ED12D-BF7D-4771-B9EE-561055FCC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3496</Words>
  <Characters>19933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Полупанова Наталья Николаевна</cp:lastModifiedBy>
  <cp:revision>8</cp:revision>
  <cp:lastPrinted>2019-02-26T10:35:00Z</cp:lastPrinted>
  <dcterms:created xsi:type="dcterms:W3CDTF">2021-02-11T08:44:00Z</dcterms:created>
  <dcterms:modified xsi:type="dcterms:W3CDTF">2021-02-11T10:40:00Z</dcterms:modified>
</cp:coreProperties>
</file>